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№    /202</w:t>
      </w:r>
      <w:r w:rsidDel="00000000" w:rsidR="00000000" w:rsidRPr="00000000">
        <w:rPr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предоставление услуг по аттестации специалистов рынка недвижимости - агентов и брокеров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рамках Системы добровольной сертификации услуг на рынке недвижимости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г. Самара</w:t>
        <w:tab/>
        <w:tab/>
        <w:tab/>
        <w:tab/>
        <w:t xml:space="preserve">                           </w:t>
        <w:tab/>
        <w:t xml:space="preserve"> </w:t>
        <w:tab/>
        <w:tab/>
        <w:tab/>
        <w:t xml:space="preserve">      «__»___________ 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Ассоциация «Поволжская Гильдия Риэлторов»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именуемая в дальнейшем «Исполнитель», в лице Президента Рахматовой Гуза</w:t>
      </w:r>
      <w:r w:rsidDel="00000000" w:rsidR="00000000" w:rsidRPr="00000000">
        <w:rPr>
          <w:sz w:val="18"/>
          <w:szCs w:val="18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ии Мухаметмударисовны, действующей на основании Устава, и 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именуемая(ый) в дальнейшем «Заказчик», с другой стороны, 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Исполнитель предоставляет, а Заказчик оплачивает услуги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аттестации  специалистов рынка недвижимости - 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в рамках Системы добровольной сертификации услуг на рынке недвижимости.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Срок аттестации  </w:t>
      </w:r>
      <w:r w:rsidDel="00000000" w:rsidR="00000000" w:rsidRPr="00000000">
        <w:rPr>
          <w:sz w:val="18"/>
          <w:szCs w:val="18"/>
          <w:rtl w:val="0"/>
        </w:rPr>
        <w:t xml:space="preserve">3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ОБЯЗАТЕЛЬСТВА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61" w:right="0" w:hanging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Исполнитель обязуется: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2.1.1. Организовать и обеспечить надлежащее исполнение услуг, предусмотренных в разделе 1 настоящего договора, а именно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     разработку тестовых вопросов для определения квалификации специалистов по недвижимости;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определить порядок проведения квалификационных экзаменов (тестов);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рассмотрение апелляций, заявлений на переэкзаменовку;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принять решение о выдаче или об отказе в выдаче квалификационного аттестата (экзамен считается сданным успешно, если дано не менее 75% верных ответов).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2.1.2. По поручению Заказчика не разглашать предоставленные им сведения, составляющие его коммерческую тайну.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2.1.3. После сдачи квалификационного экзамена - аттестации Заказчиком выдать Заказчику в соответствии с п 1.1. аттестат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обязуется: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Своевременно внести плату за предоставляемые услуги на условиях, предусмотренных настоящим договором.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Предоставить не позднее 3 дней до даты проведения аттестации документы: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Заявление.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Копия документа об образовании (Диплом или аттестат).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Копия свидетельства о подготовке по утвержденной программе (при прохождении обучения).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Заверенная копия трудовой книжки, подтверждающая стаж работы в сфере недвижимости (или копия договора).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Документ, подтверждающий оплату за сдачу квалификационного экзамена.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Копия паспорта.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7) фото 3 х 4, 1 шт. (в т.ч. в электронном виде)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Согласие на обработку персональных данных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2.3. Предоставление Заказчиком недостоверной информации и документов является безусловным основанием для отказа Исполнителя от оказания услуги Заказчику. При этом, оплаченная Заказчиком стоимость услуг возврату не подлежит.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РАЗМЕР И ПОРЯДОК ОПЛАТЫ УСЛУГ ИСПОЛНИТЕЛЯ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оплачивает услуги, предусмотренные настоящим Договором в размере ________________ (_______________________________________________________________________________________) рублей  путем перечисления денежных средств на лицевой счет Исполнителя. Стоимость образовательных услуг НДС не облагается согласно статье 149 НК РФ.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допускается к аттестации при предъявлении копии документа об оплате.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6" w:right="0" w:hanging="5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Дополнительные соглашения, а также любые изменения и дополнения к настоящему Договору действительны лишь при условии, если они совершены в письменной форме и подписаны Сторонами.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6" w:right="0" w:hanging="5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Настоящий договор может быть расторгнут по соглашению Сторон.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Заказчик вправе отказаться от исполнения договора при условии оплаты Исполнителю фактически понесенных им расходов.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ненадлежащем исполнении одной из Сторон условий настоящего Договора заинтересованная Сторона имеет право расторгнуть настоящий Договор досрочно, с предупреждением другой Стороны за 5 дней в письменном виде.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 исполнения или ненадлежащего исполнения Сторонами обязательств по настоящему договору они несут ответственность в соответствии с законодательством РФ.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составлен в двух экземплярах,  имеющих  одинаковую  юридическую  силу, по одному для каждой из Сторон.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целях выполнения условий настоящего договора Заказчик даёт своё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Ассоциации «Поволжская Гильдия Риэлторов»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 в соответствии с требованиями Федерального закона «О персональных данных» от 27.07.2006 № 152-ФЗ (с посл. изменениями), в том числе с использованием средств автоматизации.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АДРЕСА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101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7"/>
        <w:gridCol w:w="5099"/>
        <w:tblGridChange w:id="0">
          <w:tblGrid>
            <w:gridCol w:w="5037"/>
            <w:gridCol w:w="509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ЮРИДИЧЕСКИЙ АДРЕС: 443083, Самарская обл.,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г. Самара, ул. Стадионная, д.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ФАКТИЧЕСКИЙ АДРЕС: 443013, Самарская обл.,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пр. К. Маркса, д. 59 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ОГРН 1026300898480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ИНН/КПП  6314014679 /631401001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Р/сч.  40703810154400027711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  Поволжский банк ПАО «Сбербанк России»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г. Самара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К/сч 30101810200000000607,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БИК 043601607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Телефон: 8(846)250-03-13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np_pgr@pgr.ru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Президент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Рахматова Г.М.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_____________________________/___________________/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autoSpaceDE w:val="0"/>
      <w:autoSpaceDN w:val="0"/>
      <w:spacing w:before="60" w:line="1" w:lineRule="atLeast"/>
      <w:ind w:leftChars="-1" w:rightChars="0" w:firstLine="709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p_pgr@pgr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gr.ru/wp-content/uploads/2012/12/%D0%97%D0%B0%D1%8F%D0%B2%D0%BB%D0%B5%D0%BD%D0%B8%D0%B5_%D0%B0%D1%82%D1%82%D0%B5%D1%81%D1%82%D0%B0%D1%86%D0%B8%D1%8F.doc" TargetMode="External"/><Relationship Id="rId8" Type="http://schemas.openxmlformats.org/officeDocument/2006/relationships/hyperlink" Target="http://pgr.ru/wp-content/uploads/2012/12/%D0%A1%D0%BE%D0%B3%D0%BB%D0%B0%D1%81%D0%B8%D0%B5-%D0%BD%D0%B0-%D0%BE%D0%B1%D1%80%D0%B0%D0%B1%D0%BE%D1%82%D0%BA%D1%83-%D0%BF%D0%B5%D1%80%D1%81%D0%BE%D0%BD%D0%B0%D0%BB%D1%8C%D0%BD%D1%8B%D1%85-%D0%B4%D0%B0%D0%BD%D0%BD%D1%8B%D1%85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9yaE3apSJUHwygfXfZWZaikZQ==">CgMxLjAyCGguZ2pkZ3hzMgloLjMwajB6bGw4AHIhMVJIRHd5REdhWTJfZ0RYWkxfSDJZUkxsVjh6bGttSnZz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2019-04-15T08:22:00Z</dcterms:created>
  <dc:creator>odo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